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08" w:rsidRPr="00C56239" w:rsidRDefault="00C54508" w:rsidP="00C54508">
      <w:pPr>
        <w:spacing w:before="0" w:beforeAutospacing="0" w:after="0" w:afterAutospacing="0"/>
        <w:ind w:left="482" w:hanging="482"/>
        <w:jc w:val="center"/>
        <w:rPr>
          <w:rFonts w:ascii="標楷體" w:hAnsi="標楷體" w:cs="Times New Roman"/>
          <w:kern w:val="2"/>
          <w:sz w:val="28"/>
          <w:szCs w:val="28"/>
        </w:rPr>
      </w:pPr>
      <w:bookmarkStart w:id="0" w:name="_GoBack"/>
      <w:bookmarkEnd w:id="0"/>
      <w:r w:rsidRPr="00C56239">
        <w:rPr>
          <w:rFonts w:ascii="標楷體" w:hAnsi="標楷體" w:cs="Times New Roman" w:hint="eastAsia"/>
          <w:kern w:val="2"/>
          <w:sz w:val="28"/>
          <w:szCs w:val="28"/>
        </w:rPr>
        <w:t>桃園</w:t>
      </w:r>
      <w:r w:rsidRPr="00C56239">
        <w:rPr>
          <w:rFonts w:ascii="標楷體" w:hAnsi="標楷體" w:cs="Times New Roman"/>
          <w:kern w:val="2"/>
          <w:sz w:val="28"/>
          <w:szCs w:val="28"/>
        </w:rPr>
        <w:t>市10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8學</w:t>
      </w:r>
      <w:r w:rsidRPr="00C56239">
        <w:rPr>
          <w:rFonts w:ascii="標楷體" w:hAnsi="標楷體" w:cs="Times New Roman"/>
          <w:kern w:val="2"/>
          <w:sz w:val="28"/>
          <w:szCs w:val="28"/>
        </w:rPr>
        <w:t>年度精進國民中小學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教師</w:t>
      </w:r>
      <w:r w:rsidRPr="00C56239">
        <w:rPr>
          <w:rFonts w:ascii="標楷體" w:hAnsi="標楷體" w:cs="Times New Roman"/>
          <w:kern w:val="2"/>
          <w:sz w:val="28"/>
          <w:szCs w:val="28"/>
        </w:rPr>
        <w:t>教學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專業與課程</w:t>
      </w:r>
      <w:r w:rsidRPr="00C56239">
        <w:rPr>
          <w:rFonts w:ascii="標楷體" w:hAnsi="標楷體" w:cs="Times New Roman"/>
          <w:kern w:val="2"/>
          <w:sz w:val="28"/>
          <w:szCs w:val="28"/>
        </w:rPr>
        <w:t>品質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整體推動</w:t>
      </w:r>
      <w:r w:rsidRPr="00C56239">
        <w:rPr>
          <w:rFonts w:ascii="標楷體" w:hAnsi="標楷體" w:cs="Times New Roman"/>
          <w:kern w:val="2"/>
          <w:sz w:val="28"/>
          <w:szCs w:val="28"/>
        </w:rPr>
        <w:t>計畫</w:t>
      </w:r>
    </w:p>
    <w:p w:rsidR="00C54508" w:rsidRPr="00C56239" w:rsidRDefault="00C54508" w:rsidP="00C54508">
      <w:pPr>
        <w:spacing w:before="0" w:beforeAutospacing="0" w:after="0" w:afterAutospacing="0"/>
        <w:ind w:firstLine="640"/>
        <w:jc w:val="center"/>
        <w:rPr>
          <w:rFonts w:ascii="標楷體" w:hAnsi="標楷體" w:cs="Times New Roman"/>
          <w:b/>
          <w:kern w:val="2"/>
          <w:sz w:val="32"/>
          <w:szCs w:val="32"/>
        </w:rPr>
      </w:pPr>
      <w:r w:rsidRPr="00C56239">
        <w:rPr>
          <w:rFonts w:ascii="標楷體" w:hAnsi="標楷體" w:cs="Times New Roman"/>
          <w:b/>
          <w:kern w:val="2"/>
          <w:sz w:val="32"/>
          <w:szCs w:val="32"/>
        </w:rPr>
        <w:t>國民教育輔導團</w:t>
      </w:r>
      <w:r w:rsidRPr="00C56239">
        <w:rPr>
          <w:rFonts w:ascii="標楷體" w:hAnsi="標楷體" w:cs="Times New Roman" w:hint="eastAsia"/>
          <w:b/>
          <w:kern w:val="2"/>
          <w:sz w:val="32"/>
          <w:szCs w:val="32"/>
        </w:rPr>
        <w:t>綜合活動</w:t>
      </w:r>
      <w:r w:rsidRPr="00C56239">
        <w:rPr>
          <w:rFonts w:ascii="標楷體" w:hAnsi="標楷體" w:cs="Times New Roman"/>
          <w:b/>
          <w:kern w:val="2"/>
          <w:sz w:val="32"/>
          <w:szCs w:val="32"/>
        </w:rPr>
        <w:t>領域輔導小組</w:t>
      </w:r>
    </w:p>
    <w:p w:rsidR="00C54508" w:rsidRPr="00C56239" w:rsidRDefault="00C54508" w:rsidP="00C54508">
      <w:pPr>
        <w:spacing w:before="0" w:beforeAutospacing="0" w:after="0" w:afterAutospacing="0"/>
        <w:ind w:firstLine="640"/>
        <w:jc w:val="center"/>
        <w:rPr>
          <w:rFonts w:ascii="標楷體" w:hAnsi="標楷體" w:cs="Century Gothic"/>
          <w:b/>
          <w:sz w:val="32"/>
          <w:szCs w:val="32"/>
        </w:rPr>
      </w:pPr>
      <w:r w:rsidRPr="00C56239">
        <w:rPr>
          <w:rFonts w:ascii="標楷體" w:hAnsi="標楷體"/>
          <w:b/>
          <w:sz w:val="32"/>
          <w:szCs w:val="32"/>
        </w:rPr>
        <w:t>各校領域召集人工作坊實施計畫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rFonts w:cs="Century Gothic"/>
          <w:color w:val="auto"/>
        </w:rPr>
      </w:pPr>
      <w:r w:rsidRPr="00C56239">
        <w:rPr>
          <w:color w:val="auto"/>
        </w:rPr>
        <w:t>一、依據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一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/>
          <w:kern w:val="2"/>
        </w:rPr>
        <w:t>教育部補助直轄市、縣</w:t>
      </w:r>
      <w:r w:rsidRPr="00C56239">
        <w:rPr>
          <w:rFonts w:ascii="Times New Roman" w:hAnsi="Times New Roman" w:cs="Times New Roman"/>
          <w:kern w:val="2"/>
        </w:rPr>
        <w:t>(</w:t>
      </w:r>
      <w:r w:rsidRPr="00C56239">
        <w:rPr>
          <w:rFonts w:ascii="Times New Roman" w:hAnsi="Times New Roman" w:cs="Times New Roman"/>
          <w:kern w:val="2"/>
        </w:rPr>
        <w:t>市</w:t>
      </w:r>
      <w:r w:rsidRPr="00C56239">
        <w:rPr>
          <w:rFonts w:ascii="Times New Roman" w:hAnsi="Times New Roman" w:cs="Times New Roman"/>
          <w:kern w:val="2"/>
        </w:rPr>
        <w:t>)</w:t>
      </w:r>
      <w:r w:rsidRPr="00C56239">
        <w:rPr>
          <w:rFonts w:ascii="Times New Roman" w:hAnsi="Times New Roman" w:cs="Times New Roman"/>
          <w:kern w:val="2"/>
        </w:rPr>
        <w:t>政府精進國民中學及國民小學教師教學專業與課程品質作業要點</w:t>
      </w:r>
      <w:r w:rsidRPr="00C56239">
        <w:rPr>
          <w:rFonts w:ascii="Times New Roman" w:hAnsi="Times New Roman" w:cs="Times New Roman" w:hint="eastAsia"/>
          <w:kern w:val="2"/>
        </w:rPr>
        <w:t>。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426" w:firstLine="141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二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 w:hint="eastAsia"/>
          <w:kern w:val="2"/>
        </w:rPr>
        <w:t>桃園</w:t>
      </w:r>
      <w:r w:rsidRPr="00C56239">
        <w:rPr>
          <w:rFonts w:ascii="Times New Roman" w:hAnsi="Times New Roman" w:cs="Times New Roman"/>
          <w:kern w:val="2"/>
        </w:rPr>
        <w:t>市</w:t>
      </w:r>
      <w:r w:rsidRPr="00C56239">
        <w:rPr>
          <w:rFonts w:ascii="Times New Roman" w:hAnsi="Times New Roman" w:cs="Times New Roman"/>
          <w:kern w:val="2"/>
        </w:rPr>
        <w:t>108</w:t>
      </w:r>
      <w:r w:rsidRPr="00C56239">
        <w:rPr>
          <w:rFonts w:ascii="Times New Roman" w:hAnsi="Times New Roman" w:cs="Times New Roman"/>
          <w:kern w:val="2"/>
        </w:rPr>
        <w:t>學年度精進國民中小學教師教學專業與課程品質整體推動計畫。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426" w:firstLine="141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三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 w:hint="eastAsia"/>
          <w:kern w:val="2"/>
        </w:rPr>
        <w:t>桃園市政府教育局國民教育輔導團實施要點</w:t>
      </w:r>
      <w:r w:rsidRPr="00C56239">
        <w:rPr>
          <w:rFonts w:ascii="Times New Roman" w:hAnsi="Times New Roman" w:cs="Times New Roman"/>
          <w:kern w:val="2"/>
        </w:rPr>
        <w:t>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二、目的：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firstLine="8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協助各校領域教師對十二年國教領域課程綱要的掌握與轉化知能。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firstLine="8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提供學習領域召集人教學咨詢服務。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left="1134" w:hanging="56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充實學習領域召集人教師學習社群領導、經營，協同備課、觀課、議課等專業對話領導知能。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left="1134" w:hanging="56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協助學習領域召集人架構校本課程架構與特色課程的專業知能，充實領域課程規劃設計、自編教材、與補救教學教材協作、有效教學技巧、多元評量等專業知能。</w:t>
      </w:r>
    </w:p>
    <w:p w:rsidR="00C54508" w:rsidRPr="00C56239" w:rsidRDefault="00C54508" w:rsidP="00C54508">
      <w:pPr>
        <w:pStyle w:val="5"/>
        <w:snapToGrid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三、辦理單位：</w:t>
      </w:r>
    </w:p>
    <w:p w:rsidR="00C54508" w:rsidRPr="00C5623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</w:rPr>
      </w:pPr>
      <w:r w:rsidRPr="00C56239">
        <w:rPr>
          <w:rFonts w:ascii="標楷體" w:hAnsi="標楷體"/>
        </w:rPr>
        <w:t>指導單位：教育部國民及學前教育署</w:t>
      </w:r>
    </w:p>
    <w:p w:rsidR="00C54508" w:rsidRPr="00C5623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</w:rPr>
      </w:pPr>
      <w:r w:rsidRPr="00C56239">
        <w:rPr>
          <w:rFonts w:ascii="標楷體" w:hAnsi="標楷體"/>
        </w:rPr>
        <w:t>主辦單位：桃園市政府教育局</w:t>
      </w:r>
    </w:p>
    <w:p w:rsidR="00C54508" w:rsidRPr="00604DF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  <w:sz w:val="20"/>
          <w:szCs w:val="20"/>
        </w:rPr>
      </w:pPr>
      <w:r w:rsidRPr="00C56239">
        <w:rPr>
          <w:rFonts w:ascii="標楷體" w:hAnsi="標楷體"/>
        </w:rPr>
        <w:t>承辦單位：桃園市國民教育輔導團綜合活動領域輔導小組</w:t>
      </w:r>
      <w:r w:rsidRPr="00C56239">
        <w:rPr>
          <w:rFonts w:ascii="標楷體" w:hAnsi="標楷體" w:hint="eastAsia"/>
        </w:rPr>
        <w:t>，</w:t>
      </w:r>
      <w:r w:rsidRPr="00C56239">
        <w:rPr>
          <w:rFonts w:ascii="標楷體" w:hAnsi="標楷體"/>
        </w:rPr>
        <w:t>德龍國小</w:t>
      </w:r>
    </w:p>
    <w:p w:rsidR="00C54508" w:rsidRPr="00604DF9" w:rsidRDefault="00C54508" w:rsidP="00C54508">
      <w:pPr>
        <w:pStyle w:val="5"/>
        <w:snapToGrid/>
        <w:spacing w:before="0" w:beforeAutospacing="0" w:after="0" w:afterAutospacing="0"/>
        <w:ind w:left="480"/>
        <w:rPr>
          <w:color w:val="auto"/>
        </w:rPr>
      </w:pPr>
      <w:r w:rsidRPr="00604DF9">
        <w:rPr>
          <w:color w:val="auto"/>
        </w:rPr>
        <w:lastRenderedPageBreak/>
        <w:t>四、辦理地點：</w:t>
      </w:r>
      <w:r w:rsidR="00A76BC5">
        <w:rPr>
          <w:rFonts w:hint="eastAsia"/>
          <w:color w:val="auto"/>
        </w:rPr>
        <w:t>新屋</w:t>
      </w:r>
      <w:r w:rsidRPr="00604DF9">
        <w:rPr>
          <w:color w:val="auto"/>
        </w:rPr>
        <w:t>區</w:t>
      </w:r>
      <w:r w:rsidR="00A76BC5">
        <w:rPr>
          <w:rFonts w:hint="eastAsia"/>
          <w:color w:val="auto"/>
        </w:rPr>
        <w:t>新屋</w:t>
      </w:r>
      <w:r w:rsidRPr="00604DF9">
        <w:rPr>
          <w:color w:val="auto"/>
        </w:rPr>
        <w:t>國小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b w:val="0"/>
          <w:color w:val="auto"/>
          <w:sz w:val="24"/>
          <w:szCs w:val="24"/>
        </w:rPr>
      </w:pPr>
      <w:r w:rsidRPr="00C56239">
        <w:rPr>
          <w:rFonts w:hint="eastAsia"/>
          <w:color w:val="auto"/>
          <w:szCs w:val="28"/>
        </w:rPr>
        <w:t>五、</w:t>
      </w:r>
      <w:r w:rsidRPr="00C56239">
        <w:rPr>
          <w:color w:val="auto"/>
          <w:szCs w:val="28"/>
        </w:rPr>
        <w:t>辦理時間：</w:t>
      </w:r>
      <w:r w:rsidRPr="00C56239">
        <w:rPr>
          <w:b w:val="0"/>
          <w:color w:val="auto"/>
          <w:sz w:val="24"/>
          <w:szCs w:val="24"/>
        </w:rPr>
        <w:t>108</w:t>
      </w:r>
      <w:r w:rsidRPr="00C56239">
        <w:rPr>
          <w:b w:val="0"/>
          <w:color w:val="auto"/>
          <w:sz w:val="24"/>
          <w:szCs w:val="24"/>
        </w:rPr>
        <w:t>年</w:t>
      </w:r>
      <w:r w:rsidR="00A76BC5">
        <w:rPr>
          <w:rFonts w:hint="eastAsia"/>
          <w:b w:val="0"/>
          <w:color w:val="auto"/>
          <w:sz w:val="24"/>
          <w:szCs w:val="24"/>
        </w:rPr>
        <w:t>11</w:t>
      </w:r>
      <w:r w:rsidRPr="00C56239">
        <w:rPr>
          <w:b w:val="0"/>
          <w:color w:val="auto"/>
          <w:sz w:val="24"/>
          <w:szCs w:val="24"/>
        </w:rPr>
        <w:t>月</w:t>
      </w:r>
      <w:r w:rsidR="00A76BC5">
        <w:rPr>
          <w:rFonts w:hint="eastAsia"/>
          <w:b w:val="0"/>
          <w:color w:val="auto"/>
          <w:sz w:val="24"/>
          <w:szCs w:val="24"/>
        </w:rPr>
        <w:t>30</w:t>
      </w:r>
      <w:r w:rsidRPr="00C56239">
        <w:rPr>
          <w:b w:val="0"/>
          <w:color w:val="auto"/>
          <w:sz w:val="24"/>
          <w:szCs w:val="24"/>
        </w:rPr>
        <w:t>日、</w:t>
      </w:r>
      <w:r w:rsidR="00A76BC5">
        <w:rPr>
          <w:rFonts w:hint="eastAsia"/>
          <w:b w:val="0"/>
          <w:color w:val="auto"/>
          <w:sz w:val="24"/>
          <w:szCs w:val="24"/>
        </w:rPr>
        <w:t>12</w:t>
      </w:r>
      <w:r w:rsidRPr="00C56239">
        <w:rPr>
          <w:b w:val="0"/>
          <w:color w:val="auto"/>
          <w:sz w:val="24"/>
          <w:szCs w:val="24"/>
        </w:rPr>
        <w:t>月</w:t>
      </w:r>
      <w:r w:rsidR="00A76BC5">
        <w:rPr>
          <w:rFonts w:hint="eastAsia"/>
          <w:b w:val="0"/>
          <w:color w:val="auto"/>
          <w:sz w:val="24"/>
          <w:szCs w:val="24"/>
        </w:rPr>
        <w:t>7</w:t>
      </w:r>
      <w:r w:rsidRPr="00C56239">
        <w:rPr>
          <w:b w:val="0"/>
          <w:color w:val="auto"/>
          <w:sz w:val="24"/>
          <w:szCs w:val="24"/>
        </w:rPr>
        <w:t>日，計二天；合計研習時數</w:t>
      </w:r>
      <w:r w:rsidRPr="00C56239">
        <w:rPr>
          <w:b w:val="0"/>
          <w:color w:val="auto"/>
          <w:sz w:val="24"/>
          <w:szCs w:val="24"/>
        </w:rPr>
        <w:t>12</w:t>
      </w:r>
      <w:r w:rsidRPr="00C56239">
        <w:rPr>
          <w:b w:val="0"/>
          <w:color w:val="auto"/>
          <w:sz w:val="24"/>
          <w:szCs w:val="24"/>
        </w:rPr>
        <w:t>小時。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六、參加對象：</w:t>
      </w:r>
    </w:p>
    <w:p w:rsidR="00C54508" w:rsidRPr="00C56239" w:rsidRDefault="00C54508" w:rsidP="00C54508">
      <w:pPr>
        <w:pStyle w:val="6"/>
        <w:numPr>
          <w:ilvl w:val="0"/>
          <w:numId w:val="5"/>
        </w:numPr>
        <w:ind w:left="480"/>
        <w:rPr>
          <w:color w:val="auto"/>
        </w:rPr>
      </w:pPr>
      <w:r w:rsidRPr="00C56239">
        <w:rPr>
          <w:color w:val="auto"/>
        </w:rPr>
        <w:t>全市</w:t>
      </w:r>
      <w:r w:rsidRPr="00C56239">
        <w:rPr>
          <w:color w:val="auto"/>
        </w:rPr>
        <w:t>24</w:t>
      </w:r>
      <w:r w:rsidRPr="00C56239">
        <w:rPr>
          <w:color w:val="auto"/>
        </w:rPr>
        <w:t>班以上各國小</w:t>
      </w:r>
      <w:r w:rsidRPr="00C56239">
        <w:rPr>
          <w:color w:val="auto"/>
        </w:rPr>
        <w:t>108</w:t>
      </w:r>
      <w:r w:rsidRPr="00C56239">
        <w:rPr>
          <w:color w:val="auto"/>
        </w:rPr>
        <w:t>學年度之綜合活動領域召集人或領域種子教師一名（</w:t>
      </w:r>
      <w:r w:rsidRPr="00C56239">
        <w:rPr>
          <w:color w:val="auto"/>
        </w:rPr>
        <w:t>24</w:t>
      </w:r>
      <w:r w:rsidRPr="00C56239">
        <w:rPr>
          <w:color w:val="auto"/>
        </w:rPr>
        <w:t>班以下自由報名）。</w:t>
      </w:r>
    </w:p>
    <w:p w:rsidR="00C54508" w:rsidRPr="00C56239" w:rsidRDefault="00C54508" w:rsidP="00C54508">
      <w:pPr>
        <w:pStyle w:val="6"/>
        <w:numPr>
          <w:ilvl w:val="0"/>
          <w:numId w:val="5"/>
        </w:numPr>
        <w:ind w:left="480"/>
        <w:rPr>
          <w:color w:val="auto"/>
        </w:rPr>
      </w:pPr>
      <w:r w:rsidRPr="00C56239">
        <w:rPr>
          <w:color w:val="auto"/>
        </w:rPr>
        <w:t>請於教育局教師研習系統</w:t>
      </w:r>
      <w:r w:rsidRPr="00C56239">
        <w:rPr>
          <w:color w:val="auto"/>
        </w:rPr>
        <w:t>(</w:t>
      </w:r>
      <w:r w:rsidRPr="00C56239">
        <w:rPr>
          <w:color w:val="auto"/>
        </w:rPr>
        <w:t>德龍國小</w:t>
      </w:r>
      <w:r w:rsidRPr="00C56239">
        <w:rPr>
          <w:color w:val="auto"/>
        </w:rPr>
        <w:t>)</w:t>
      </w:r>
      <w:r w:rsidRPr="00C56239">
        <w:rPr>
          <w:color w:val="auto"/>
        </w:rPr>
        <w:t>登錄報名。</w:t>
      </w:r>
    </w:p>
    <w:p w:rsidR="00C54508" w:rsidRPr="00C56239" w:rsidRDefault="00C54508" w:rsidP="00C54508">
      <w:pPr>
        <w:pStyle w:val="6"/>
        <w:ind w:left="480"/>
        <w:rPr>
          <w:color w:val="auto"/>
          <w:sz w:val="20"/>
          <w:szCs w:val="20"/>
        </w:rPr>
      </w:pPr>
      <w:r w:rsidRPr="00C56239">
        <w:rPr>
          <w:color w:val="auto"/>
        </w:rPr>
        <w:t>研習人數：</w:t>
      </w:r>
      <w:r w:rsidRPr="00C56239">
        <w:rPr>
          <w:rFonts w:hint="eastAsia"/>
          <w:color w:val="auto"/>
        </w:rPr>
        <w:t>60</w:t>
      </w:r>
      <w:r w:rsidRPr="00C56239">
        <w:rPr>
          <w:color w:val="auto"/>
        </w:rPr>
        <w:t>人，額滿為止。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b w:val="0"/>
          <w:color w:val="auto"/>
          <w:sz w:val="24"/>
          <w:szCs w:val="24"/>
        </w:rPr>
      </w:pPr>
      <w:r w:rsidRPr="00C56239">
        <w:rPr>
          <w:rFonts w:hint="eastAsia"/>
          <w:color w:val="auto"/>
        </w:rPr>
        <w:t>七、</w:t>
      </w:r>
      <w:r w:rsidRPr="00C56239">
        <w:rPr>
          <w:color w:val="auto"/>
        </w:rPr>
        <w:t>實施內容：</w:t>
      </w:r>
      <w:r w:rsidRPr="00C56239">
        <w:rPr>
          <w:b w:val="0"/>
          <w:color w:val="auto"/>
          <w:sz w:val="24"/>
          <w:szCs w:val="24"/>
        </w:rPr>
        <w:t>如附表一</w:t>
      </w:r>
    </w:p>
    <w:p w:rsidR="00C54508" w:rsidRPr="00C56239" w:rsidRDefault="00C54508" w:rsidP="00C54508">
      <w:pPr>
        <w:pStyle w:val="5"/>
        <w:numPr>
          <w:ilvl w:val="0"/>
          <w:numId w:val="2"/>
        </w:numPr>
        <w:spacing w:before="0" w:beforeAutospacing="0" w:after="0" w:afterAutospacing="0"/>
        <w:ind w:left="1047" w:hanging="567"/>
        <w:rPr>
          <w:b w:val="0"/>
          <w:color w:val="auto"/>
        </w:rPr>
      </w:pPr>
      <w:r w:rsidRPr="00C56239">
        <w:rPr>
          <w:color w:val="auto"/>
        </w:rPr>
        <w:t>預期效與成效評估：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各校領域召集人能在符應課綱精神、內涵充實領域的課程規劃設計、自編教材、帶領校內領域教師進行教學教材協作，並落實多元評量的實踐。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各學習領域召集人能具備有關領域課程規劃設計、教材編選、多元評量等專業知能。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各校領域召集人經由工作坊進行專業對話及經驗交流，協助完成該校之領域課程計畫以及提升教學效能。</w:t>
      </w:r>
    </w:p>
    <w:p w:rsidR="00C54508" w:rsidRPr="00C56239" w:rsidRDefault="00C54508" w:rsidP="00C54508">
      <w:pPr>
        <w:pStyle w:val="5"/>
        <w:numPr>
          <w:ilvl w:val="0"/>
          <w:numId w:val="2"/>
        </w:numPr>
        <w:spacing w:before="0" w:beforeAutospacing="0" w:after="0" w:afterAutospacing="0"/>
        <w:ind w:left="1047" w:hanging="567"/>
        <w:rPr>
          <w:color w:val="auto"/>
        </w:rPr>
      </w:pPr>
      <w:r w:rsidRPr="00C56239">
        <w:rPr>
          <w:color w:val="auto"/>
        </w:rPr>
        <w:t>經費來源</w:t>
      </w:r>
      <w:r w:rsidRPr="00C56239">
        <w:rPr>
          <w:rFonts w:ascii="Times New Roman" w:hAnsi="Times New Roman"/>
          <w:color w:val="auto"/>
          <w:szCs w:val="28"/>
        </w:rPr>
        <w:t>與概算</w:t>
      </w:r>
      <w:r w:rsidRPr="00C56239">
        <w:rPr>
          <w:color w:val="auto"/>
        </w:rPr>
        <w:t>：</w:t>
      </w:r>
    </w:p>
    <w:p w:rsidR="00C54508" w:rsidRPr="00C56239" w:rsidRDefault="00C54508" w:rsidP="00C54508">
      <w:pPr>
        <w:spacing w:before="0" w:beforeAutospacing="0" w:after="0" w:afterAutospacing="0"/>
        <w:ind w:firstLineChars="236" w:firstLine="566"/>
      </w:pPr>
      <w:r w:rsidRPr="00C56239">
        <w:t>由「教育部補助直轄市、縣</w:t>
      </w:r>
      <w:r w:rsidRPr="00C56239">
        <w:t>(</w:t>
      </w:r>
      <w:r w:rsidRPr="00C56239">
        <w:t>市</w:t>
      </w:r>
      <w:r w:rsidRPr="00C56239">
        <w:t>)</w:t>
      </w:r>
      <w:r w:rsidRPr="00C56239">
        <w:t>政府精進國民中學及國民小學教師教學專業與課程品質作業要點。」及「桃園市</w:t>
      </w:r>
      <w:r w:rsidRPr="00C56239">
        <w:t>108</w:t>
      </w:r>
      <w:r w:rsidRPr="00C56239">
        <w:t>學年度精進國民中小學教師教學專業與課程品質整體推動計畫。」專款項下支應。經費概算詳如下表。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十一、差假：</w:t>
      </w:r>
    </w:p>
    <w:p w:rsidR="00C54508" w:rsidRPr="00C56239" w:rsidRDefault="00C54508" w:rsidP="00C54508">
      <w:pPr>
        <w:spacing w:before="0" w:beforeAutospacing="0" w:after="0" w:afterAutospacing="0"/>
      </w:pPr>
      <w:r w:rsidRPr="00C56239">
        <w:t>參加工作坊之工作人員、輔導員、研習人員給予公（差）假。參加研習人員於不影響課務下，請各校准予補假。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十二、獎勵：</w:t>
      </w:r>
    </w:p>
    <w:p w:rsidR="00C54508" w:rsidRDefault="00C54508" w:rsidP="00C54508">
      <w:pPr>
        <w:spacing w:before="0" w:beforeAutospacing="0" w:after="0" w:afterAutospacing="0"/>
      </w:pPr>
      <w:r w:rsidRPr="00C56239">
        <w:t>承辦學校及相關工作人員表現優異者，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C54508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lastRenderedPageBreak/>
        <w:t>十三、本計畫陳市府核准後實</w:t>
      </w:r>
      <w:r w:rsidRPr="00604DF9">
        <w:rPr>
          <w:color w:val="auto"/>
        </w:rPr>
        <w:t>施。</w:t>
      </w:r>
    </w:p>
    <w:p w:rsidR="00C54508" w:rsidRPr="00C56239" w:rsidRDefault="00C54508" w:rsidP="00C54508">
      <w:pPr>
        <w:widowControl/>
        <w:rPr>
          <w:rFonts w:ascii="標楷體" w:hAnsi="標楷體"/>
        </w:rPr>
      </w:pPr>
      <w:r>
        <w:br w:type="page"/>
      </w:r>
      <w:r w:rsidRPr="00C56239">
        <w:rPr>
          <w:rFonts w:ascii="標楷體" w:hAnsi="標楷體"/>
        </w:rPr>
        <w:lastRenderedPageBreak/>
        <w:t>附表一：</w:t>
      </w:r>
    </w:p>
    <w:p w:rsidR="00C54508" w:rsidRPr="00C56239" w:rsidRDefault="00C54508" w:rsidP="00C54508">
      <w:pPr>
        <w:spacing w:before="0" w:beforeAutospacing="0" w:after="0" w:afterAutospacing="0"/>
        <w:ind w:left="482" w:hanging="482"/>
        <w:jc w:val="center"/>
        <w:rPr>
          <w:rFonts w:ascii="標楷體" w:hAnsi="標楷體" w:cs="Times New Roman"/>
          <w:kern w:val="2"/>
          <w:sz w:val="28"/>
          <w:szCs w:val="28"/>
        </w:rPr>
      </w:pPr>
      <w:r w:rsidRPr="00C56239">
        <w:rPr>
          <w:rFonts w:ascii="標楷體" w:hAnsi="標楷體" w:cs="Times New Roman" w:hint="eastAsia"/>
          <w:kern w:val="2"/>
          <w:sz w:val="28"/>
          <w:szCs w:val="28"/>
        </w:rPr>
        <w:t>桃園</w:t>
      </w:r>
      <w:r w:rsidRPr="00C56239">
        <w:rPr>
          <w:rFonts w:ascii="標楷體" w:hAnsi="標楷體" w:cs="Times New Roman"/>
          <w:kern w:val="2"/>
          <w:sz w:val="28"/>
          <w:szCs w:val="28"/>
        </w:rPr>
        <w:t>市10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8學</w:t>
      </w:r>
      <w:r w:rsidRPr="00C56239">
        <w:rPr>
          <w:rFonts w:ascii="標楷體" w:hAnsi="標楷體" w:cs="Times New Roman"/>
          <w:kern w:val="2"/>
          <w:sz w:val="28"/>
          <w:szCs w:val="28"/>
        </w:rPr>
        <w:t>年度精進國民中小學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教師</w:t>
      </w:r>
      <w:r w:rsidRPr="00C56239">
        <w:rPr>
          <w:rFonts w:ascii="標楷體" w:hAnsi="標楷體" w:cs="Times New Roman"/>
          <w:kern w:val="2"/>
          <w:sz w:val="28"/>
          <w:szCs w:val="28"/>
        </w:rPr>
        <w:t>教學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專業與課程</w:t>
      </w:r>
      <w:r w:rsidRPr="00C56239">
        <w:rPr>
          <w:rFonts w:ascii="標楷體" w:hAnsi="標楷體" w:cs="Times New Roman"/>
          <w:kern w:val="2"/>
          <w:sz w:val="28"/>
          <w:szCs w:val="28"/>
        </w:rPr>
        <w:t>品質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整體推動</w:t>
      </w:r>
      <w:r w:rsidRPr="00C56239">
        <w:rPr>
          <w:rFonts w:ascii="標楷體" w:hAnsi="標楷體" w:cs="Times New Roman"/>
          <w:kern w:val="2"/>
          <w:sz w:val="28"/>
          <w:szCs w:val="28"/>
        </w:rPr>
        <w:t>計畫</w:t>
      </w:r>
    </w:p>
    <w:p w:rsidR="00C54508" w:rsidRPr="00C56239" w:rsidRDefault="00C54508" w:rsidP="00C54508">
      <w:pPr>
        <w:spacing w:before="0" w:beforeAutospacing="0" w:after="0" w:afterAutospacing="0"/>
        <w:ind w:firstLine="480"/>
        <w:jc w:val="center"/>
        <w:rPr>
          <w:rFonts w:ascii="標楷體" w:hAnsi="標楷體" w:cs="Times New Roman"/>
          <w:b/>
          <w:kern w:val="2"/>
          <w:sz w:val="28"/>
          <w:szCs w:val="28"/>
        </w:rPr>
      </w:pPr>
      <w:r w:rsidRPr="00C56239">
        <w:rPr>
          <w:rFonts w:ascii="標楷體" w:hAnsi="標楷體" w:cs="Times New Roman"/>
          <w:b/>
          <w:kern w:val="2"/>
          <w:sz w:val="28"/>
          <w:szCs w:val="28"/>
        </w:rPr>
        <w:t>國民教育輔導團</w:t>
      </w:r>
      <w:r w:rsidRPr="00C56239">
        <w:rPr>
          <w:rFonts w:ascii="標楷體" w:hAnsi="標楷體" w:cs="Times New Roman" w:hint="eastAsia"/>
          <w:b/>
          <w:kern w:val="2"/>
          <w:sz w:val="28"/>
          <w:szCs w:val="28"/>
        </w:rPr>
        <w:t>綜合活動</w:t>
      </w:r>
      <w:r w:rsidRPr="00C56239">
        <w:rPr>
          <w:rFonts w:ascii="標楷體" w:hAnsi="標楷體" w:cs="Times New Roman"/>
          <w:b/>
          <w:kern w:val="2"/>
          <w:sz w:val="28"/>
          <w:szCs w:val="28"/>
        </w:rPr>
        <w:t>領域輔導小組</w:t>
      </w:r>
    </w:p>
    <w:p w:rsidR="00C54508" w:rsidRPr="00C56239" w:rsidRDefault="00C54508" w:rsidP="00C54508">
      <w:pPr>
        <w:spacing w:before="0" w:beforeAutospacing="0" w:after="0" w:afterAutospacing="0"/>
        <w:ind w:firstLine="480"/>
        <w:jc w:val="center"/>
        <w:rPr>
          <w:rFonts w:ascii="標楷體" w:hAnsi="標楷體"/>
          <w:b/>
          <w:sz w:val="28"/>
          <w:szCs w:val="28"/>
        </w:rPr>
      </w:pPr>
      <w:r w:rsidRPr="00C56239">
        <w:rPr>
          <w:rFonts w:ascii="標楷體" w:hAnsi="標楷體" w:cs="Times New Roman" w:hint="eastAsia"/>
          <w:b/>
          <w:kern w:val="2"/>
          <w:sz w:val="28"/>
          <w:szCs w:val="28"/>
        </w:rPr>
        <w:t>各校領域召集人工作坊實施計畫</w:t>
      </w:r>
      <w:r w:rsidRPr="00C56239">
        <w:rPr>
          <w:rFonts w:ascii="標楷體" w:hAnsi="標楷體"/>
          <w:b/>
          <w:sz w:val="28"/>
          <w:szCs w:val="28"/>
        </w:rPr>
        <w:t>工作坊課程表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1841"/>
        <w:gridCol w:w="2736"/>
        <w:gridCol w:w="3030"/>
      </w:tblGrid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活動日期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活動時間</w:t>
            </w:r>
          </w:p>
        </w:tc>
        <w:tc>
          <w:tcPr>
            <w:tcW w:w="1473" w:type="pct"/>
          </w:tcPr>
          <w:p w:rsidR="00C54508" w:rsidRPr="00C56239" w:rsidRDefault="00C54508" w:rsidP="00B97E99">
            <w:pPr>
              <w:ind w:firstLineChars="25" w:firstLine="60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活動主題</w:t>
            </w:r>
          </w:p>
        </w:tc>
        <w:tc>
          <w:tcPr>
            <w:tcW w:w="1631" w:type="pct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講師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11.30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09：00〜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12：00</w:t>
            </w:r>
          </w:p>
        </w:tc>
        <w:tc>
          <w:tcPr>
            <w:tcW w:w="1473" w:type="pct"/>
            <w:vAlign w:val="center"/>
          </w:tcPr>
          <w:p w:rsidR="00C54508" w:rsidRPr="00C56239" w:rsidRDefault="00DD7477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DD7477">
              <w:rPr>
                <w:rFonts w:ascii="標楷體" w:hAnsi="標楷體" w:hint="eastAsia"/>
              </w:rPr>
              <w:t>彈性課程規劃</w:t>
            </w:r>
            <w:r w:rsidR="005667FE">
              <w:rPr>
                <w:rFonts w:ascii="標楷體" w:hAnsi="標楷體" w:hint="eastAsia"/>
              </w:rPr>
              <w:t>一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="00716380" w:rsidRPr="00C56239">
              <w:rPr>
                <w:rFonts w:ascii="標楷體" w:hAnsi="標楷體" w:hint="eastAsia"/>
              </w:rPr>
              <w:t xml:space="preserve"> 周雅釧</w:t>
            </w:r>
            <w:r w:rsidR="00716380" w:rsidRPr="00C56239">
              <w:rPr>
                <w:rFonts w:ascii="標楷體" w:hAnsi="標楷體"/>
              </w:rPr>
              <w:t>老師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曾</w:t>
            </w:r>
            <w:r w:rsidR="00A76BC5" w:rsidRPr="00A76BC5">
              <w:rPr>
                <w:rFonts w:ascii="標楷體" w:hAnsi="標楷體" w:hint="eastAsia"/>
              </w:rPr>
              <w:t>玉珊、</w:t>
            </w:r>
            <w:r w:rsidR="00A76BC5">
              <w:rPr>
                <w:rFonts w:hint="eastAsia"/>
              </w:rPr>
              <w:t>曾</w:t>
            </w:r>
            <w:r w:rsidR="00A76BC5" w:rsidRPr="00A76BC5">
              <w:rPr>
                <w:rFonts w:ascii="標楷體" w:hAnsi="標楷體" w:hint="eastAsia"/>
              </w:rPr>
              <w:t>靜怡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11.30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13：00〜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16：00</w:t>
            </w:r>
          </w:p>
        </w:tc>
        <w:tc>
          <w:tcPr>
            <w:tcW w:w="1473" w:type="pct"/>
            <w:vAlign w:val="center"/>
          </w:tcPr>
          <w:p w:rsidR="00C54508" w:rsidRPr="00C56239" w:rsidRDefault="005667FE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DD7477">
              <w:rPr>
                <w:rFonts w:ascii="標楷體" w:hAnsi="標楷體" w:hint="eastAsia"/>
              </w:rPr>
              <w:t>彈性課程規劃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 xml:space="preserve">主講: </w:t>
            </w:r>
            <w:r w:rsidR="00716380" w:rsidRPr="00C56239">
              <w:rPr>
                <w:rFonts w:ascii="標楷體" w:hAnsi="標楷體" w:hint="eastAsia"/>
              </w:rPr>
              <w:t>周雅釧</w:t>
            </w:r>
            <w:r w:rsidR="00716380" w:rsidRPr="00C56239">
              <w:rPr>
                <w:rFonts w:ascii="標楷體" w:hAnsi="標楷體"/>
              </w:rPr>
              <w:t>老師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許</w:t>
            </w:r>
            <w:r w:rsidR="00A76BC5" w:rsidRPr="00A76BC5">
              <w:rPr>
                <w:rFonts w:ascii="標楷體" w:hAnsi="標楷體" w:hint="eastAsia"/>
              </w:rPr>
              <w:t>家豪、</w:t>
            </w:r>
            <w:r w:rsidR="00A76BC5">
              <w:rPr>
                <w:rFonts w:ascii="標楷體" w:hAnsi="標楷體" w:hint="eastAsia"/>
              </w:rPr>
              <w:t>劉</w:t>
            </w:r>
            <w:r w:rsidR="00A76BC5" w:rsidRPr="00A76BC5">
              <w:rPr>
                <w:rFonts w:ascii="標楷體" w:hAnsi="標楷體" w:hint="eastAsia"/>
              </w:rPr>
              <w:t>秀琴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12.7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09：00〜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12：00</w:t>
            </w:r>
          </w:p>
        </w:tc>
        <w:tc>
          <w:tcPr>
            <w:tcW w:w="1473" w:type="pct"/>
            <w:vAlign w:val="center"/>
          </w:tcPr>
          <w:p w:rsidR="00C54508" w:rsidRPr="00C56239" w:rsidRDefault="00C54508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素養導向教案分組</w:t>
            </w:r>
            <w:r w:rsidR="00077FCD" w:rsidRPr="00C56239">
              <w:rPr>
                <w:rFonts w:ascii="標楷體" w:hAnsi="標楷體"/>
              </w:rPr>
              <w:t>實作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="00716380" w:rsidRPr="00C56239">
              <w:rPr>
                <w:rFonts w:ascii="標楷體" w:hAnsi="標楷體"/>
              </w:rPr>
              <w:t xml:space="preserve"> </w:t>
            </w:r>
            <w:r w:rsidR="00716380">
              <w:rPr>
                <w:rFonts w:ascii="標楷體" w:hAnsi="標楷體" w:hint="eastAsia"/>
              </w:rPr>
              <w:t>楊宗明主任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葉</w:t>
            </w:r>
            <w:r w:rsidR="00A76BC5" w:rsidRPr="00A76BC5">
              <w:rPr>
                <w:rFonts w:ascii="標楷體" w:hAnsi="標楷體" w:hint="eastAsia"/>
              </w:rPr>
              <w:t>靜宜、</w:t>
            </w:r>
            <w:r w:rsidR="00A76BC5">
              <w:rPr>
                <w:rFonts w:ascii="標楷體" w:hAnsi="標楷體" w:hint="eastAsia"/>
              </w:rPr>
              <w:t>江</w:t>
            </w:r>
            <w:r w:rsidR="00A76BC5" w:rsidRPr="00A76BC5">
              <w:rPr>
                <w:rFonts w:ascii="標楷體" w:hAnsi="標楷體" w:hint="eastAsia"/>
              </w:rPr>
              <w:t>玉群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 xml:space="preserve"> 12.7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13：00〜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16：00</w:t>
            </w:r>
          </w:p>
        </w:tc>
        <w:tc>
          <w:tcPr>
            <w:tcW w:w="1473" w:type="pct"/>
            <w:vAlign w:val="center"/>
          </w:tcPr>
          <w:p w:rsidR="00C54508" w:rsidRPr="00C56239" w:rsidRDefault="00C54508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素養導向教案分組實作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Pr="00C56239">
              <w:rPr>
                <w:rFonts w:ascii="標楷體" w:hAnsi="標楷體" w:hint="eastAsia"/>
              </w:rPr>
              <w:t xml:space="preserve"> </w:t>
            </w:r>
            <w:r w:rsidR="00716380">
              <w:rPr>
                <w:rFonts w:ascii="標楷體" w:hAnsi="標楷體" w:hint="eastAsia"/>
              </w:rPr>
              <w:t>楊宗明主任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吳</w:t>
            </w:r>
            <w:r w:rsidR="00A76BC5" w:rsidRPr="00A76BC5">
              <w:rPr>
                <w:rFonts w:ascii="標楷體" w:hAnsi="標楷體" w:hint="eastAsia"/>
              </w:rPr>
              <w:t>美鳳、</w:t>
            </w:r>
            <w:r w:rsidR="00A76BC5">
              <w:rPr>
                <w:rFonts w:ascii="標楷體" w:hAnsi="標楷體" w:hint="eastAsia"/>
              </w:rPr>
              <w:t>劉</w:t>
            </w:r>
            <w:r w:rsidR="00A76BC5" w:rsidRPr="00A76BC5">
              <w:rPr>
                <w:rFonts w:ascii="標楷體" w:hAnsi="標楷體" w:hint="eastAsia"/>
              </w:rPr>
              <w:t>秀琴</w:t>
            </w:r>
          </w:p>
        </w:tc>
      </w:tr>
    </w:tbl>
    <w:p w:rsidR="00C54508" w:rsidRPr="00C54508" w:rsidRDefault="00C54508" w:rsidP="00C54508">
      <w:pPr>
        <w:snapToGrid/>
        <w:spacing w:before="0" w:beforeAutospacing="0" w:after="0" w:afterAutospacing="0" w:line="240" w:lineRule="auto"/>
        <w:rPr>
          <w:rFonts w:ascii="Cambria" w:hAnsi="Cambria" w:cs="Cambria"/>
          <w:b/>
          <w:sz w:val="28"/>
          <w:szCs w:val="36"/>
        </w:rPr>
      </w:pPr>
    </w:p>
    <w:p w:rsidR="00377D53" w:rsidRPr="00C54508" w:rsidRDefault="00F80B33">
      <w:r>
        <w:rPr>
          <w:rFonts w:hint="eastAsia"/>
        </w:rPr>
        <w:t xml:space="preserve"> </w:t>
      </w:r>
    </w:p>
    <w:sectPr w:rsidR="00377D53" w:rsidRPr="00C54508" w:rsidSect="00077FCD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C6" w:rsidRDefault="00F51EC6" w:rsidP="00077FCD">
      <w:pPr>
        <w:spacing w:before="0" w:after="0" w:line="240" w:lineRule="auto"/>
      </w:pPr>
      <w:r>
        <w:separator/>
      </w:r>
    </w:p>
  </w:endnote>
  <w:endnote w:type="continuationSeparator" w:id="0">
    <w:p w:rsidR="00F51EC6" w:rsidRDefault="00F51EC6" w:rsidP="00077F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C6" w:rsidRDefault="00F51EC6" w:rsidP="00077FCD">
      <w:pPr>
        <w:spacing w:before="0" w:after="0" w:line="240" w:lineRule="auto"/>
      </w:pPr>
      <w:r>
        <w:separator/>
      </w:r>
    </w:p>
  </w:footnote>
  <w:footnote w:type="continuationSeparator" w:id="0">
    <w:p w:rsidR="00F51EC6" w:rsidRDefault="00F51EC6" w:rsidP="00077F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37C4B"/>
    <w:multiLevelType w:val="hybridMultilevel"/>
    <w:tmpl w:val="1FF8F91C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9516FC"/>
    <w:multiLevelType w:val="hybridMultilevel"/>
    <w:tmpl w:val="E4D2DB74"/>
    <w:lvl w:ilvl="0" w:tplc="6890E6C6">
      <w:start w:val="1"/>
      <w:numFmt w:val="taiwaneseCountingThousand"/>
      <w:pStyle w:val="6"/>
      <w:lvlText w:val="(%1)"/>
      <w:lvlJc w:val="left"/>
      <w:pPr>
        <w:ind w:left="878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">
    <w:nsid w:val="33C12C71"/>
    <w:multiLevelType w:val="hybridMultilevel"/>
    <w:tmpl w:val="2BACAC18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50332B"/>
    <w:multiLevelType w:val="hybridMultilevel"/>
    <w:tmpl w:val="861C7900"/>
    <w:lvl w:ilvl="0" w:tplc="914EEDDC">
      <w:start w:val="7"/>
      <w:numFmt w:val="taiwaneseCountingThousand"/>
      <w:lvlText w:val="%1、"/>
      <w:lvlJc w:val="left"/>
      <w:pPr>
        <w:ind w:left="87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2A2779"/>
    <w:multiLevelType w:val="hybridMultilevel"/>
    <w:tmpl w:val="B56A4858"/>
    <w:lvl w:ilvl="0" w:tplc="A1941F96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08"/>
    <w:rsid w:val="00077FCD"/>
    <w:rsid w:val="0026658E"/>
    <w:rsid w:val="002E71D3"/>
    <w:rsid w:val="00377D53"/>
    <w:rsid w:val="005667FE"/>
    <w:rsid w:val="00716380"/>
    <w:rsid w:val="007C7BC1"/>
    <w:rsid w:val="00A76BC5"/>
    <w:rsid w:val="00B76743"/>
    <w:rsid w:val="00C54508"/>
    <w:rsid w:val="00DD7477"/>
    <w:rsid w:val="00F51EC6"/>
    <w:rsid w:val="00F8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4481F-C441-438B-9FDA-092E8D88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4508"/>
    <w:pPr>
      <w:widowControl w:val="0"/>
      <w:snapToGrid w:val="0"/>
      <w:spacing w:before="100" w:beforeAutospacing="1" w:after="100" w:afterAutospacing="1" w:line="360" w:lineRule="auto"/>
    </w:pPr>
    <w:rPr>
      <w:rFonts w:ascii="BiauKai" w:eastAsia="標楷體" w:hAnsi="BiauKai" w:cs="BiauKai"/>
      <w:snapToGrid w:val="0"/>
      <w:kern w:val="0"/>
      <w:szCs w:val="24"/>
    </w:rPr>
  </w:style>
  <w:style w:type="paragraph" w:styleId="1">
    <w:name w:val="heading 1"/>
    <w:basedOn w:val="a"/>
    <w:next w:val="a"/>
    <w:link w:val="10"/>
    <w:rsid w:val="002E71D3"/>
    <w:pPr>
      <w:keepNext/>
      <w:spacing w:line="240" w:lineRule="atLeast"/>
      <w:outlineLvl w:val="0"/>
    </w:pPr>
    <w:rPr>
      <w:rFonts w:ascii="Cambria" w:hAnsi="Cambria" w:cs="Cambria"/>
      <w:b/>
      <w:color w:val="000000"/>
      <w:sz w:val="28"/>
      <w:szCs w:val="52"/>
    </w:rPr>
  </w:style>
  <w:style w:type="paragraph" w:styleId="5">
    <w:name w:val="heading 5"/>
    <w:basedOn w:val="a"/>
    <w:next w:val="a"/>
    <w:link w:val="50"/>
    <w:rsid w:val="00C54508"/>
    <w:pPr>
      <w:keepNext/>
      <w:overflowPunct w:val="0"/>
      <w:outlineLvl w:val="4"/>
    </w:pPr>
    <w:rPr>
      <w:rFonts w:ascii="Cambria" w:hAnsi="Cambria" w:cs="Cambria"/>
      <w:b/>
      <w:color w:val="000000"/>
      <w:sz w:val="28"/>
      <w:szCs w:val="36"/>
    </w:rPr>
  </w:style>
  <w:style w:type="paragraph" w:styleId="6">
    <w:name w:val="heading 6"/>
    <w:basedOn w:val="a"/>
    <w:next w:val="a"/>
    <w:link w:val="60"/>
    <w:qFormat/>
    <w:rsid w:val="00C54508"/>
    <w:pPr>
      <w:keepNext/>
      <w:numPr>
        <w:numId w:val="1"/>
      </w:numPr>
      <w:spacing w:before="0" w:beforeAutospacing="0" w:after="0" w:afterAutospacing="0"/>
      <w:outlineLvl w:val="5"/>
    </w:pPr>
    <w:rPr>
      <w:rFonts w:ascii="Cambria" w:hAnsi="Cambria" w:cs="Cambria"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71D3"/>
    <w:rPr>
      <w:rFonts w:ascii="Cambria" w:eastAsia="標楷體" w:hAnsi="Cambria" w:cs="Cambria"/>
      <w:b/>
      <w:color w:val="000000"/>
      <w:kern w:val="0"/>
      <w:sz w:val="28"/>
      <w:szCs w:val="52"/>
    </w:rPr>
  </w:style>
  <w:style w:type="character" w:customStyle="1" w:styleId="50">
    <w:name w:val="標題 5 字元"/>
    <w:basedOn w:val="a0"/>
    <w:link w:val="5"/>
    <w:rsid w:val="00C54508"/>
    <w:rPr>
      <w:rFonts w:ascii="Cambria" w:eastAsia="標楷體" w:hAnsi="Cambria" w:cs="Cambria"/>
      <w:b/>
      <w:snapToGrid w:val="0"/>
      <w:color w:val="000000"/>
      <w:kern w:val="0"/>
      <w:sz w:val="28"/>
      <w:szCs w:val="36"/>
    </w:rPr>
  </w:style>
  <w:style w:type="character" w:customStyle="1" w:styleId="60">
    <w:name w:val="標題 6 字元"/>
    <w:basedOn w:val="a0"/>
    <w:link w:val="6"/>
    <w:rsid w:val="00C54508"/>
    <w:rPr>
      <w:rFonts w:ascii="Cambria" w:eastAsia="標楷體" w:hAnsi="Cambria" w:cs="Cambria"/>
      <w:snapToGrid w:val="0"/>
      <w:color w:val="000000"/>
      <w:kern w:val="0"/>
      <w:szCs w:val="36"/>
    </w:rPr>
  </w:style>
  <w:style w:type="paragraph" w:styleId="a3">
    <w:name w:val="List Paragraph"/>
    <w:basedOn w:val="a"/>
    <w:link w:val="a4"/>
    <w:uiPriority w:val="34"/>
    <w:qFormat/>
    <w:rsid w:val="00C5450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54508"/>
    <w:rPr>
      <w:rFonts w:ascii="BiauKai" w:eastAsia="標楷體" w:hAnsi="BiauKai" w:cs="BiauKai"/>
      <w:snapToGrid w:val="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1170</Characters>
  <Application>Microsoft Office Word</Application>
  <DocSecurity>0</DocSecurity>
  <Lines>9</Lines>
  <Paragraphs>2</Paragraphs>
  <ScaleCrop>false</ScaleCrop>
  <Company>C.M.T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2019-11-13T04:14:00Z</dcterms:created>
  <dcterms:modified xsi:type="dcterms:W3CDTF">2019-11-13T04:14:00Z</dcterms:modified>
</cp:coreProperties>
</file>